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4 (Commercially Sensitive Information)</w:t>
      </w:r>
    </w:p>
    <w:p w:rsidR="00000000" w:rsidDel="00000000" w:rsidP="00000000" w:rsidRDefault="00000000" w:rsidRPr="00000000" w14:paraId="00000002">
      <w:pPr>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jc w:val="both"/>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What is the Commercially Sensitive Information?</w:t>
      </w:r>
      <w:r w:rsidDel="00000000" w:rsidR="00000000" w:rsidRPr="00000000">
        <w:rPr>
          <w:rtl w:val="0"/>
        </w:rPr>
      </w:r>
    </w:p>
    <w:p w:rsidR="00000000" w:rsidDel="00000000" w:rsidP="00000000" w:rsidRDefault="00000000" w:rsidRPr="00000000" w14:paraId="00000003">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Schedule the Parties have sought to identify the Supplier's Confidential Information that is genuinely commercially sensitive and the disclosure of which would be the subject of an exemption under the FOIA and the EIRs. </w:t>
      </w:r>
    </w:p>
    <w:p w:rsidR="00000000" w:rsidDel="00000000" w:rsidP="00000000" w:rsidRDefault="00000000" w:rsidRPr="00000000" w14:paraId="00000004">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possible, the Parties have sought to identify when any relevant Information will cease to fall into the category of Information to which this Schedule applies in the table below and in the Order Form (which shall be deemed incorporated into the table below).</w:t>
      </w:r>
    </w:p>
    <w:p w:rsidR="00000000" w:rsidDel="00000000" w:rsidP="00000000" w:rsidRDefault="00000000" w:rsidRPr="00000000" w14:paraId="00000005">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leader="none" w:pos="1134"/>
        </w:tabs>
        <w:spacing w:after="120" w:before="120" w:line="240" w:lineRule="auto"/>
        <w:ind w:left="644" w:hanging="576"/>
        <w:jc w:val="both"/>
        <w:rPr>
          <w:color w:val="000000"/>
        </w:rPr>
      </w:pPr>
      <w:r w:rsidDel="00000000" w:rsidR="00000000" w:rsidRPr="00000000">
        <w:rPr>
          <w:rtl w:val="0"/>
        </w:rPr>
      </w:r>
    </w:p>
    <w:p w:rsidR="00000000" w:rsidDel="00000000" w:rsidP="00000000" w:rsidRDefault="00000000" w:rsidRPr="00000000" w14:paraId="00000007">
      <w:pPr>
        <w:rPr/>
      </w:pPr>
      <w:r w:rsidDel="00000000" w:rsidR="00000000" w:rsidRPr="00000000">
        <w:rPr/>
        <w:drawing>
          <wp:inline distB="0" distT="0" distL="0" distR="0">
            <wp:extent cx="5986463" cy="1599352"/>
            <wp:effectExtent b="0" l="0" r="0" t="0"/>
            <wp:docPr id="14"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5986463" cy="1599352"/>
                    </a:xfrm>
                    <a:prstGeom prst="rect"/>
                    <a:ln/>
                  </pic:spPr>
                </pic:pic>
              </a:graphicData>
            </a:graphic>
          </wp:inline>
        </w:drawing>
      </w:r>
      <w:r w:rsidDel="00000000" w:rsidR="00000000" w:rsidRPr="00000000">
        <w:rPr>
          <w:rtl w:val="0"/>
        </w:rPr>
      </w:r>
    </w:p>
    <w:p w:rsidR="00000000" w:rsidDel="00000000" w:rsidP="00000000" w:rsidRDefault="00000000" w:rsidRPr="00000000" w14:paraId="00000008">
      <w:pPr>
        <w:rPr/>
      </w:pPr>
      <w:bookmarkStart w:colFirst="0" w:colLast="0" w:name="_heading=h.gjdgxs" w:id="0"/>
      <w:bookmarkEnd w:id="0"/>
      <w:r w:rsidDel="00000000" w:rsidR="00000000" w:rsidRPr="00000000">
        <w:rPr>
          <w:rtl w:val="0"/>
        </w:rPr>
      </w:r>
    </w:p>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E">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RM6353 Tyres, Glass and Telematics</w:t>
      <w:tab/>
      <w:t xml:space="preserve">                                           </w:t>
    </w:r>
  </w:p>
  <w:p w:rsidR="00000000" w:rsidDel="00000000" w:rsidP="00000000" w:rsidRDefault="00000000" w:rsidRPr="00000000" w14:paraId="0000000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0">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pPr>
    <w:r w:rsidDel="00000000" w:rsidR="00000000" w:rsidRPr="00000000">
      <w:rPr>
        <w:rFonts w:ascii="Arial" w:cs="Arial" w:eastAsia="Arial" w:hAnsi="Arial"/>
        <w:sz w:val="20"/>
        <w:szCs w:val="20"/>
        <w:rtl w:val="0"/>
      </w:rPr>
      <w:t xml:space="preserve">Model Version: v3.1</w:t>
    </w:r>
    <w:r w:rsidDel="00000000" w:rsidR="00000000" w:rsidRPr="00000000">
      <w:rPr>
        <w:rtl w:val="0"/>
      </w:rPr>
      <w:tab/>
      <w:tab/>
      <w:tab/>
      <w:tab/>
      <w:tab/>
      <w:tab/>
      <w:tab/>
      <w:tab/>
      <w:tab/>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Joint Schedule 4 (Commercially Sensitive Information)</w:t>
    </w:r>
  </w:p>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23</w:t>
    </w:r>
    <w:r w:rsidDel="00000000" w:rsidR="00000000" w:rsidRPr="00000000">
      <w:rPr>
        <w:rFonts w:ascii="Arial" w:cs="Arial" w:eastAsia="Arial" w:hAnsi="Arial"/>
        <w:color w:val="000000"/>
        <w:sz w:val="20"/>
        <w:szCs w:val="20"/>
        <w:rtl w:val="0"/>
      </w:rPr>
      <w:t xml:space="preserve"> </w:t>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rFonts w:ascii="Calibri" w:cs="Calibri" w:eastAsia="Calibri" w:hAnsi="Calibri"/>
        <w:b w:val="1"/>
        <w:i w:val="0"/>
        <w:smallCaps w:val="0"/>
        <w:strike w:val="0"/>
        <w:color w:val="000000"/>
        <w:sz w:val="22"/>
        <w:szCs w:val="22"/>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_GB"/>
      </w:rPr>
    </w:rPrDefault>
    <w:pPrDefault>
      <w:pPr>
        <w:spacing w:after="200"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adjustRightInd w:val="0"/>
      <w:spacing w:after="120" w:before="240" w:line="240" w:lineRule="auto"/>
      <w:ind w:left="142"/>
      <w:jc w:val="both"/>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ind w:left="426" w:hanging="426"/>
      <w:jc w:val="both"/>
      <w:outlineLvl w:val="1"/>
    </w:pPr>
    <w:rPr>
      <w:rFonts w:cs="Arial" w:eastAsia="STZhongsong"/>
      <w:b w:val="1"/>
      <w:caps w:val="1"/>
      <w:lang w:eastAsia="zh-CN"/>
    </w:rPr>
  </w:style>
  <w:style w:type="paragraph" w:styleId="GPSL3numberedclause" w:customStyle="1">
    <w:name w:val="GPS L3 numbered clause"/>
    <w:basedOn w:val="Normal"/>
    <w:qFormat w:val="1"/>
    <w:pPr>
      <w:numPr>
        <w:ilvl w:val="2"/>
        <w:numId w:val="1"/>
      </w:numPr>
      <w:tabs>
        <w:tab w:val="left" w:pos="1985"/>
      </w:tabs>
      <w:adjustRightInd w:val="0"/>
      <w:spacing w:after="120" w:before="120" w:line="240" w:lineRule="auto"/>
      <w:ind w:left="1985" w:hanging="851"/>
      <w:jc w:val="both"/>
    </w:pPr>
    <w:rPr>
      <w:rFonts w:cs="Arial" w:eastAsia="Times New Roman"/>
      <w:lang w:eastAsia="zh-CN"/>
    </w:rPr>
  </w:style>
  <w:style w:type="paragraph" w:styleId="GPSL4numberedclause" w:customStyle="1">
    <w:name w:val="GPS L4 numbered clause"/>
    <w:basedOn w:val="GPSL3numberedclause"/>
    <w:qFormat w:val="1"/>
    <w:pPr>
      <w:numPr>
        <w:ilvl w:val="3"/>
      </w:numPr>
      <w:tabs>
        <w:tab w:val="left" w:pos="2552"/>
      </w:tabs>
      <w:ind w:left="2552" w:hanging="567"/>
    </w:pPr>
  </w:style>
  <w:style w:type="paragraph" w:styleId="GPSL5numberedclause" w:customStyle="1">
    <w:name w:val="GPS L5 numbered clause"/>
    <w:basedOn w:val="GPSL4numberedclause"/>
    <w:qFormat w:val="1"/>
    <w:pPr>
      <w:numPr>
        <w:ilvl w:val="4"/>
      </w:numPr>
      <w:tabs>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adjustRightInd w:val="0"/>
      <w:spacing w:after="120" w:before="120" w:line="240" w:lineRule="auto"/>
      <w:ind w:hanging="218"/>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left" w:pos="3686"/>
      </w:tabs>
      <w:ind w:left="3686" w:hanging="567"/>
    </w:p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cs="Arial" w:eastAsia="Times New Roman"/>
      <w:b w:val="1"/>
      <w:i w:val="1"/>
    </w:rPr>
  </w:style>
  <w:style w:type="paragraph" w:styleId="GPSL1SCHEDULEHeading" w:customStyle="1">
    <w:name w:val="GPS L1 SCHEDULE Heading"/>
    <w:basedOn w:val="GPSL1CLAUSEHEADING"/>
    <w:link w:val="GPSL1SCHEDULEHeadingChar"/>
    <w:qFormat w:val="1"/>
    <w:pPr>
      <w:ind w:left="360" w:hanging="360"/>
      <w:outlineLvl w:val="9"/>
    </w:p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cs="Arial" w:eastAsia="Times New Roman"/>
      <w:color w:val="ffffff"/>
      <w:sz w:val="16"/>
      <w:szCs w:val="16"/>
    </w:rPr>
  </w:style>
  <w:style w:type="paragraph" w:styleId="GPSSchTitleandNumber" w:customStyle="1">
    <w:name w:val="GPS Sch Title and Number"/>
    <w:basedOn w:val="Normal"/>
    <w:link w:val="GPSSchTitleandNumberChar"/>
    <w:qFormat w:val="1"/>
    <w:pPr>
      <w:keepNext w:val="1"/>
      <w:adjustRightInd w:val="0"/>
      <w:spacing w:after="240" w:line="240" w:lineRule="auto"/>
      <w:ind w:firstLine="426"/>
      <w:jc w:val="center"/>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Normal1" w:customStyle="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pPr>
      <w:spacing w:after="0" w:line="240" w:lineRule="auto"/>
    </w:pPr>
    <w:rPr>
      <w:color w:val="000000"/>
      <w:sz w:val="20"/>
      <w:szCs w:val="20"/>
    </w:rPr>
    <w:tblPr>
      <w:tblStyleRowBandSize w:val="1"/>
      <w:tblStyleColBandSize w:val="1"/>
      <w:tblCellMar>
        <w:left w:w="115.0" w:type="dxa"/>
        <w:right w:w="115.0" w:type="dxa"/>
      </w:tblCellMar>
    </w:tblPr>
  </w:style>
  <w:style w:type="table" w:styleId="a1" w:customStyle="1">
    <w:basedOn w:val="TableNormal"/>
    <w:pPr>
      <w:spacing w:after="0" w:line="240" w:lineRule="auto"/>
    </w:pPr>
    <w:rPr>
      <w:color w:val="000000"/>
      <w:sz w:val="20"/>
      <w:szCs w:val="20"/>
    </w:rPr>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footer" Target="footer2.xml"/><Relationship Id="rId10" Type="http://schemas.openxmlformats.org/officeDocument/2006/relationships/header" Target="header1.xml"/><Relationship Id="rId13" Type="http://schemas.openxmlformats.org/officeDocument/2006/relationships/footer" Target="footer1.xml"/><Relationship Id="rId12" Type="http://schemas.openxmlformats.org/officeDocument/2006/relationships/footer" Target="foot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RF3Y+LOaR7XT7BpKwOiuibsQgTA==">CgMxLjAyCGguZ2pkZ3hzOAByITFTR3BYNkZVcFV3Y05zN1oyNmhFY3Q1WFBSV0k4NjBfVg==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2018-03-26T10:56:00Z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